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22" w:rsidRPr="002B4A22" w:rsidRDefault="002B4A22" w:rsidP="002B4A22">
      <w:pPr>
        <w:jc w:val="center"/>
        <w:rPr>
          <w:rFonts w:asciiTheme="majorHAnsi" w:hAnsiTheme="majorHAnsi" w:cs="Courier New"/>
          <w:b/>
          <w:color w:val="000000"/>
          <w:sz w:val="28"/>
          <w:szCs w:val="28"/>
        </w:rPr>
      </w:pPr>
      <w:r w:rsidRPr="002B4A22">
        <w:rPr>
          <w:rFonts w:asciiTheme="majorHAnsi" w:hAnsiTheme="majorHAnsi" w:cs="Courier New"/>
          <w:b/>
          <w:color w:val="000000"/>
          <w:sz w:val="28"/>
          <w:szCs w:val="28"/>
        </w:rPr>
        <w:t>MUSICA CONCENTRAZIONARIA</w:t>
      </w:r>
    </w:p>
    <w:p w:rsidR="002B4A22" w:rsidRPr="002B4A22" w:rsidRDefault="002B4A22">
      <w:pPr>
        <w:rPr>
          <w:rFonts w:asciiTheme="majorHAnsi" w:hAnsiTheme="majorHAnsi" w:cs="Courier New"/>
          <w:color w:val="000000"/>
          <w:sz w:val="28"/>
          <w:szCs w:val="28"/>
        </w:rPr>
      </w:pPr>
    </w:p>
    <w:p w:rsidR="00712737" w:rsidRPr="00712737" w:rsidRDefault="00712737" w:rsidP="00712737">
      <w:pPr>
        <w:spacing w:before="100" w:beforeAutospacing="1" w:after="100" w:afterAutospacing="1" w:line="240" w:lineRule="auto"/>
        <w:ind w:firstLine="300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Chiamasi musica concentrazionaria il corpus musicale (sinfonico, teatrale, oratoriale, cameristico dal duo al </w:t>
      </w:r>
      <w:proofErr w:type="spellStart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>nonetto</w:t>
      </w:r>
      <w:proofErr w:type="spellEnd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, strumentale solistico, vocale e corale; cabaret, jazz, canto religioso, popolare e  tradizionale, parodia, opere frammentate e incomplete, musica obbligata, opere ricostruite dopo la Guerra) creato nei Campi di prigionia, transito, lavori forzati, concentramento, sterminio, penitenziari militari, POW </w:t>
      </w:r>
      <w:proofErr w:type="spellStart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>Camps</w:t>
      </w:r>
      <w:proofErr w:type="spellEnd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, </w:t>
      </w:r>
      <w:proofErr w:type="spellStart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>Stalag</w:t>
      </w:r>
      <w:proofErr w:type="spellEnd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, </w:t>
      </w:r>
      <w:proofErr w:type="spellStart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>Oflag</w:t>
      </w:r>
      <w:proofErr w:type="spellEnd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, </w:t>
      </w:r>
      <w:proofErr w:type="spellStart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>Ilag</w:t>
      </w:r>
      <w:proofErr w:type="spellEnd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, </w:t>
      </w:r>
      <w:proofErr w:type="spellStart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>Dulag</w:t>
      </w:r>
      <w:proofErr w:type="spellEnd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aperti sia da Terzo Reich, Italia, Giappone, Repubblica Sociale Italiana, </w:t>
      </w:r>
      <w:proofErr w:type="spellStart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>État</w:t>
      </w:r>
      <w:proofErr w:type="spellEnd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>français</w:t>
      </w:r>
      <w:proofErr w:type="spellEnd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(Regime di Vichy) e altri Paesi dell’Asse che da Gran Bretagna, Francia, U.R.S.S. e altri Paesi Alleati in Europa, Africa coloniale, Asia e </w:t>
      </w:r>
      <w:proofErr w:type="spellStart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>Oceania</w:t>
      </w:r>
      <w:proofErr w:type="spellEnd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dal 1933 (apertura del KZ </w:t>
      </w:r>
      <w:proofErr w:type="spellStart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>Dachau</w:t>
      </w:r>
      <w:proofErr w:type="spellEnd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e degli </w:t>
      </w:r>
      <w:proofErr w:type="spellStart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>Emslandlagern</w:t>
      </w:r>
      <w:proofErr w:type="spellEnd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) al 1945 (fine della Guerra sul versante </w:t>
      </w:r>
      <w:proofErr w:type="spellStart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>euromediterraneo</w:t>
      </w:r>
      <w:proofErr w:type="spellEnd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e atlantico il 9 maggio 1945 e sul versante pacifico il 2 settembre 1945) da musicisti di qualsiasi estrazione professionale e artistica nonché provenienti da qualsiasi contesto nazionale, sociale e religioso che abbiano in tal periodo subìto discriminazioni, persecuzioni, ingiusta detenzione e che siano stati deportati, uccisi o che siano sopravvissuti (ebrei, cristiani, </w:t>
      </w:r>
      <w:proofErr w:type="spellStart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>Sinti</w:t>
      </w:r>
      <w:proofErr w:type="spellEnd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e Roma e altri gruppi appartenenti al popolo </w:t>
      </w:r>
      <w:proofErr w:type="spellStart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>Romanès</w:t>
      </w:r>
      <w:proofErr w:type="spellEnd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, </w:t>
      </w:r>
      <w:proofErr w:type="spellStart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>Euskaldunak</w:t>
      </w:r>
      <w:proofErr w:type="spellEnd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o del popolo basco, </w:t>
      </w:r>
      <w:proofErr w:type="spellStart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>sufi</w:t>
      </w:r>
      <w:proofErr w:type="spellEnd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, quaccheri, </w:t>
      </w:r>
      <w:proofErr w:type="spellStart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>Bibelforscher</w:t>
      </w:r>
      <w:proofErr w:type="spellEnd"/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>, comunisti, disabili, omosessuali, prigionieri civili e militari).</w:t>
      </w:r>
    </w:p>
    <w:p w:rsidR="00712737" w:rsidRPr="00712737" w:rsidRDefault="00712737" w:rsidP="00712737">
      <w:pPr>
        <w:spacing w:before="100" w:beforeAutospacing="1" w:after="100" w:afterAutospacing="1" w:line="240" w:lineRule="auto"/>
        <w:ind w:firstLine="300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>Concentrazionaria è la musica creata in cattività o in condizioni estreme di privazione dei diritti fondamentali dell’uomo e la produzione musicale di ogni Campo è spia dello status sociale dei deportati, delle loro capacità creative nonché della possibilità di utilizzare strumenti musicali, scrivere, concertare ed eseguire opere proprie e altrui.</w:t>
      </w:r>
    </w:p>
    <w:p w:rsidR="00712737" w:rsidRPr="00712737" w:rsidRDefault="00712737" w:rsidP="00712737">
      <w:pPr>
        <w:spacing w:before="100" w:beforeAutospacing="1" w:after="100" w:afterAutospacing="1" w:line="240" w:lineRule="auto"/>
        <w:ind w:firstLine="300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>Il materiale di lavoro acquisito è costituito da:</w:t>
      </w:r>
    </w:p>
    <w:p w:rsidR="00712737" w:rsidRPr="00712737" w:rsidRDefault="00712737" w:rsidP="00712737">
      <w:pPr>
        <w:spacing w:before="100" w:beforeAutospacing="1" w:after="100" w:afterAutospacing="1" w:line="240" w:lineRule="auto"/>
        <w:ind w:hanging="150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</w:rPr>
      </w:pPr>
      <w:r w:rsidRPr="00712737">
        <w:rPr>
          <w:rFonts w:asciiTheme="majorHAnsi" w:eastAsia="Times New Roman" w:hAnsiTheme="majorHAnsi" w:cs="Arial"/>
          <w:bCs/>
          <w:color w:val="000000"/>
          <w:sz w:val="24"/>
          <w:szCs w:val="24"/>
        </w:rPr>
        <w:t>• 4.000 spartiti pubblicati o inediti in partitura e parti staccate, in supporto cartaceo e informatico</w:t>
      </w:r>
    </w:p>
    <w:p w:rsidR="00712737" w:rsidRPr="00712737" w:rsidRDefault="00712737" w:rsidP="00712737">
      <w:pPr>
        <w:spacing w:before="100" w:beforeAutospacing="1" w:after="100" w:afterAutospacing="1" w:line="240" w:lineRule="auto"/>
        <w:ind w:hanging="150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</w:rPr>
      </w:pPr>
      <w:r w:rsidRPr="00712737">
        <w:rPr>
          <w:rFonts w:asciiTheme="majorHAnsi" w:eastAsia="Times New Roman" w:hAnsiTheme="majorHAnsi" w:cs="Arial"/>
          <w:bCs/>
          <w:color w:val="000000"/>
          <w:sz w:val="24"/>
          <w:szCs w:val="24"/>
        </w:rPr>
        <w:t>• 13.000 documenti concernenti la produzione musicale nei Campi (</w:t>
      </w:r>
      <w:proofErr w:type="spellStart"/>
      <w:r w:rsidRPr="00712737">
        <w:rPr>
          <w:rFonts w:asciiTheme="majorHAnsi" w:eastAsia="Times New Roman" w:hAnsiTheme="majorHAnsi" w:cs="Arial"/>
          <w:bCs/>
          <w:color w:val="000000"/>
          <w:sz w:val="24"/>
          <w:szCs w:val="24"/>
        </w:rPr>
        <w:t>microfilms</w:t>
      </w:r>
      <w:proofErr w:type="spellEnd"/>
      <w:r w:rsidRPr="00712737">
        <w:rPr>
          <w:rFonts w:asciiTheme="majorHAnsi" w:eastAsia="Times New Roman" w:hAnsiTheme="majorHAnsi" w:cs="Arial"/>
          <w:bCs/>
          <w:color w:val="000000"/>
          <w:sz w:val="24"/>
          <w:szCs w:val="24"/>
        </w:rPr>
        <w:t>, diari, quaderni musicali, registrazioni fonografiche, interviste a strumentisti e musicisti sopravvissuti)</w:t>
      </w:r>
    </w:p>
    <w:p w:rsidR="00712737" w:rsidRPr="00712737" w:rsidRDefault="00712737" w:rsidP="00712737">
      <w:pPr>
        <w:spacing w:before="100" w:beforeAutospacing="1" w:after="100" w:afterAutospacing="1" w:line="240" w:lineRule="auto"/>
        <w:ind w:hanging="150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</w:rPr>
      </w:pPr>
      <w:r w:rsidRPr="00712737">
        <w:rPr>
          <w:rFonts w:asciiTheme="majorHAnsi" w:eastAsia="Times New Roman" w:hAnsiTheme="majorHAnsi" w:cs="Arial"/>
          <w:bCs/>
          <w:color w:val="000000"/>
          <w:sz w:val="24"/>
          <w:szCs w:val="24"/>
        </w:rPr>
        <w:t>• 300 testi musicali dei Ghetti di Polonia, Lituania, Repubblica Ceca, Repubblica Slovacca, Bielorussia, materiale musicale della Resistenza partigiana in Europa</w:t>
      </w:r>
    </w:p>
    <w:p w:rsidR="00712737" w:rsidRPr="00712737" w:rsidRDefault="00712737" w:rsidP="00712737">
      <w:pPr>
        <w:spacing w:before="100" w:beforeAutospacing="1" w:after="100" w:afterAutospacing="1" w:line="240" w:lineRule="auto"/>
        <w:ind w:hanging="150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</w:rPr>
      </w:pPr>
      <w:r w:rsidRPr="00712737">
        <w:rPr>
          <w:rFonts w:asciiTheme="majorHAnsi" w:eastAsia="Times New Roman" w:hAnsiTheme="majorHAnsi" w:cs="Arial"/>
          <w:bCs/>
          <w:color w:val="000000"/>
          <w:sz w:val="24"/>
          <w:szCs w:val="24"/>
        </w:rPr>
        <w:t xml:space="preserve">• 100 spartiti della produzione musicale </w:t>
      </w:r>
      <w:proofErr w:type="spellStart"/>
      <w:r w:rsidRPr="00712737">
        <w:rPr>
          <w:rFonts w:asciiTheme="majorHAnsi" w:eastAsia="Times New Roman" w:hAnsiTheme="majorHAnsi" w:cs="Arial"/>
          <w:bCs/>
          <w:color w:val="000000"/>
          <w:sz w:val="24"/>
          <w:szCs w:val="24"/>
        </w:rPr>
        <w:t>post–concentrazionaria</w:t>
      </w:r>
      <w:proofErr w:type="spellEnd"/>
    </w:p>
    <w:p w:rsidR="00712737" w:rsidRPr="00712737" w:rsidRDefault="00712737" w:rsidP="00712737">
      <w:pPr>
        <w:spacing w:before="100" w:beforeAutospacing="1" w:after="100" w:afterAutospacing="1" w:line="240" w:lineRule="auto"/>
        <w:ind w:hanging="150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</w:rPr>
      </w:pPr>
      <w:r w:rsidRPr="00712737">
        <w:rPr>
          <w:rFonts w:asciiTheme="majorHAnsi" w:eastAsia="Times New Roman" w:hAnsiTheme="majorHAnsi" w:cs="Arial"/>
          <w:bCs/>
          <w:color w:val="000000"/>
          <w:sz w:val="24"/>
          <w:szCs w:val="24"/>
        </w:rPr>
        <w:t>• pubblicazioni universitarie, saggistica sulla musica concentrazionaria e saggistica musicale (corsi di armonia, contrappunto, analisi) altresì prodotta nei Campi.</w:t>
      </w:r>
    </w:p>
    <w:p w:rsidR="00712737" w:rsidRPr="00712737" w:rsidRDefault="00712737" w:rsidP="00712737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712737">
        <w:rPr>
          <w:rFonts w:asciiTheme="majorHAnsi" w:eastAsia="Times New Roman" w:hAnsiTheme="majorHAnsi" w:cs="Arial"/>
          <w:color w:val="000000"/>
          <w:sz w:val="24"/>
          <w:szCs w:val="24"/>
        </w:rPr>
        <w:t> </w:t>
      </w:r>
    </w:p>
    <w:sectPr w:rsidR="00712737" w:rsidRPr="00712737" w:rsidSect="00C70B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2B4A22"/>
    <w:rsid w:val="002A7945"/>
    <w:rsid w:val="002B4A22"/>
    <w:rsid w:val="006F608E"/>
    <w:rsid w:val="00712737"/>
    <w:rsid w:val="00C70BE2"/>
    <w:rsid w:val="00EA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0B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A6796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4666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8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942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6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1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5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40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131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63430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6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3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76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123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5</cp:revision>
  <dcterms:created xsi:type="dcterms:W3CDTF">2014-01-23T08:33:00Z</dcterms:created>
  <dcterms:modified xsi:type="dcterms:W3CDTF">2014-01-23T08:50:00Z</dcterms:modified>
</cp:coreProperties>
</file>